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44D" w:rsidRDefault="00FB30B3">
      <w:pPr>
        <w:pStyle w:val="BodyText"/>
        <w:spacing w:after="0"/>
        <w:jc w:val="center"/>
        <w:rPr>
          <w:b/>
          <w:bCs/>
          <w:sz w:val="28"/>
          <w:szCs w:val="28"/>
        </w:rPr>
      </w:pPr>
      <w:bookmarkStart w:id="0" w:name="_GoBack"/>
      <w:bookmarkEnd w:id="0"/>
      <w:r>
        <w:rPr>
          <w:noProof/>
        </w:rPr>
        <w:drawing>
          <wp:inline distT="0" distB="0" distL="0" distR="0">
            <wp:extent cx="2908300" cy="1145935"/>
            <wp:effectExtent l="0" t="0" r="0" b="0"/>
            <wp:docPr id="1073741825" name="officeArt object" descr="droppedImage.tiff"/>
            <wp:cNvGraphicFramePr/>
            <a:graphic xmlns:a="http://schemas.openxmlformats.org/drawingml/2006/main">
              <a:graphicData uri="http://schemas.openxmlformats.org/drawingml/2006/picture">
                <pic:pic xmlns:pic="http://schemas.openxmlformats.org/drawingml/2006/picture">
                  <pic:nvPicPr>
                    <pic:cNvPr id="1073741825" name="droppedImage.tiff" descr="droppedImage.tiff"/>
                    <pic:cNvPicPr>
                      <a:picLocks noChangeAspect="1"/>
                    </pic:cNvPicPr>
                  </pic:nvPicPr>
                  <pic:blipFill>
                    <a:blip r:embed="rId7">
                      <a:extLst/>
                    </a:blip>
                    <a:stretch>
                      <a:fillRect/>
                    </a:stretch>
                  </pic:blipFill>
                  <pic:spPr>
                    <a:xfrm>
                      <a:off x="0" y="0"/>
                      <a:ext cx="2908300" cy="1145935"/>
                    </a:xfrm>
                    <a:prstGeom prst="rect">
                      <a:avLst/>
                    </a:prstGeom>
                    <a:ln w="12700" cap="flat">
                      <a:noFill/>
                      <a:miter lim="400000"/>
                    </a:ln>
                    <a:effectLst/>
                  </pic:spPr>
                </pic:pic>
              </a:graphicData>
            </a:graphic>
          </wp:inline>
        </w:drawing>
      </w:r>
    </w:p>
    <w:p w:rsidR="00BF244D" w:rsidRDefault="00FB30B3">
      <w:pPr>
        <w:pStyle w:val="BodyText"/>
        <w:spacing w:after="0"/>
        <w:jc w:val="center"/>
        <w:rPr>
          <w:b/>
          <w:bCs/>
          <w:sz w:val="28"/>
          <w:szCs w:val="28"/>
          <w:u w:val="single"/>
        </w:rPr>
      </w:pPr>
      <w:r>
        <w:rPr>
          <w:b/>
          <w:bCs/>
          <w:sz w:val="28"/>
          <w:szCs w:val="28"/>
        </w:rPr>
        <w:t xml:space="preserve">      </w:t>
      </w:r>
      <w:r>
        <w:rPr>
          <w:rFonts w:ascii="Times New Roman" w:eastAsia="Times New Roman" w:hAnsi="Times New Roman" w:cs="Times New Roman"/>
          <w:b/>
          <w:bCs/>
          <w:noProof/>
          <w:sz w:val="28"/>
          <w:szCs w:val="28"/>
        </w:rPr>
        <w:drawing>
          <wp:inline distT="0" distB="0" distL="0" distR="0">
            <wp:extent cx="2632325" cy="546100"/>
            <wp:effectExtent l="0" t="0" r="0" b="0"/>
            <wp:docPr id="1073741826" name="officeArt object" descr="droppedImage.tiff"/>
            <wp:cNvGraphicFramePr/>
            <a:graphic xmlns:a="http://schemas.openxmlformats.org/drawingml/2006/main">
              <a:graphicData uri="http://schemas.openxmlformats.org/drawingml/2006/picture">
                <pic:pic xmlns:pic="http://schemas.openxmlformats.org/drawingml/2006/picture">
                  <pic:nvPicPr>
                    <pic:cNvPr id="1073741826" name="droppedImage.tiff" descr="droppedImage.tiff"/>
                    <pic:cNvPicPr>
                      <a:picLocks noChangeAspect="1"/>
                    </pic:cNvPicPr>
                  </pic:nvPicPr>
                  <pic:blipFill>
                    <a:blip r:embed="rId8">
                      <a:extLst/>
                    </a:blip>
                    <a:stretch>
                      <a:fillRect/>
                    </a:stretch>
                  </pic:blipFill>
                  <pic:spPr>
                    <a:xfrm>
                      <a:off x="0" y="0"/>
                      <a:ext cx="2632325" cy="546100"/>
                    </a:xfrm>
                    <a:prstGeom prst="rect">
                      <a:avLst/>
                    </a:prstGeom>
                    <a:ln w="12700" cap="flat">
                      <a:noFill/>
                      <a:miter lim="400000"/>
                    </a:ln>
                    <a:effectLst/>
                  </pic:spPr>
                </pic:pic>
              </a:graphicData>
            </a:graphic>
          </wp:inline>
        </w:drawing>
      </w:r>
    </w:p>
    <w:p w:rsidR="00BF244D" w:rsidRDefault="00FB30B3">
      <w:pPr>
        <w:pStyle w:val="BodyText"/>
        <w:spacing w:after="0"/>
        <w:jc w:val="center"/>
        <w:rPr>
          <w:b/>
          <w:bCs/>
          <w:sz w:val="28"/>
          <w:szCs w:val="28"/>
          <w:u w:val="single"/>
        </w:rPr>
      </w:pPr>
      <w:r>
        <w:rPr>
          <w:b/>
          <w:bCs/>
          <w:sz w:val="28"/>
          <w:szCs w:val="28"/>
          <w:u w:val="single"/>
        </w:rPr>
        <w:t xml:space="preserve">   </w:t>
      </w:r>
    </w:p>
    <w:p w:rsidR="00BF244D" w:rsidRDefault="00FB30B3">
      <w:pPr>
        <w:pStyle w:val="BodyText"/>
        <w:spacing w:after="0"/>
        <w:jc w:val="center"/>
        <w:rPr>
          <w:b/>
          <w:bCs/>
          <w:sz w:val="28"/>
          <w:szCs w:val="28"/>
          <w:u w:val="single"/>
        </w:rPr>
      </w:pPr>
      <w:r>
        <w:rPr>
          <w:b/>
          <w:bCs/>
          <w:sz w:val="28"/>
          <w:szCs w:val="28"/>
          <w:u w:val="single"/>
        </w:rPr>
        <w:t>2019 Bill Riley Talent Search</w:t>
      </w:r>
      <w:r>
        <w:rPr>
          <w:b/>
          <w:bCs/>
          <w:sz w:val="28"/>
          <w:szCs w:val="28"/>
          <w:u w:val="single"/>
        </w:rPr>
        <w:t xml:space="preserve"> </w:t>
      </w:r>
      <w:r>
        <w:rPr>
          <w:b/>
          <w:bCs/>
          <w:sz w:val="28"/>
          <w:szCs w:val="28"/>
          <w:u w:val="single"/>
        </w:rPr>
        <w:t>Contestant Rules</w:t>
      </w:r>
    </w:p>
    <w:p w:rsidR="00BF244D" w:rsidRDefault="00BF244D">
      <w:pPr>
        <w:widowControl w:val="0"/>
        <w:rPr>
          <w:color w:val="1A1A1A"/>
          <w:sz w:val="24"/>
          <w:szCs w:val="24"/>
          <w:u w:color="1A1A1A"/>
        </w:rPr>
      </w:pPr>
    </w:p>
    <w:p w:rsidR="00BF244D" w:rsidRDefault="00FB30B3">
      <w:pPr>
        <w:numPr>
          <w:ilvl w:val="0"/>
          <w:numId w:val="2"/>
        </w:numPr>
        <w:rPr>
          <w:sz w:val="24"/>
          <w:szCs w:val="24"/>
        </w:rPr>
      </w:pPr>
      <w:r>
        <w:rPr>
          <w:sz w:val="24"/>
          <w:szCs w:val="24"/>
        </w:rPr>
        <w:t>Show is open to legal residents of the state of Iowa only. Acts must appear in a locally sponsored/Iowa State Fair sanctioned show somewhere in the state of Iowa and be the show qualifier to be</w:t>
      </w:r>
      <w:r>
        <w:rPr>
          <w:sz w:val="24"/>
          <w:szCs w:val="24"/>
        </w:rPr>
        <w:t xml:space="preserve"> eligible to compete at the Iowa State Fair. Judges decisions are final.</w:t>
      </w:r>
    </w:p>
    <w:p w:rsidR="00BF244D" w:rsidRDefault="00BF244D">
      <w:pPr>
        <w:rPr>
          <w:sz w:val="24"/>
          <w:szCs w:val="24"/>
        </w:rPr>
      </w:pPr>
    </w:p>
    <w:p w:rsidR="00BF244D" w:rsidRDefault="00FB30B3">
      <w:pPr>
        <w:numPr>
          <w:ilvl w:val="0"/>
          <w:numId w:val="2"/>
        </w:numPr>
        <w:rPr>
          <w:sz w:val="24"/>
          <w:szCs w:val="24"/>
        </w:rPr>
      </w:pPr>
      <w:r>
        <w:rPr>
          <w:sz w:val="24"/>
          <w:szCs w:val="24"/>
        </w:rPr>
        <w:t>Sprouts: Ages 2 through 12                Seniors: Ages 13 through 21</w:t>
      </w:r>
    </w:p>
    <w:p w:rsidR="00BF244D" w:rsidRDefault="00BF244D">
      <w:pPr>
        <w:pStyle w:val="BodyTextIndent"/>
        <w:ind w:left="720"/>
      </w:pPr>
    </w:p>
    <w:p w:rsidR="00BF244D" w:rsidRDefault="00FB30B3">
      <w:pPr>
        <w:pStyle w:val="BodyTextIndent"/>
        <w:ind w:left="720"/>
      </w:pPr>
      <w:r>
        <w:rPr>
          <w:b/>
          <w:bCs/>
        </w:rPr>
        <w:t>Seniors and Sprouts</w:t>
      </w:r>
      <w:r>
        <w:t> </w:t>
      </w:r>
      <w:r>
        <w:rPr>
          <w:b/>
          <w:bCs/>
        </w:rPr>
        <w:t>must qualify within the age requirement at local shows.</w:t>
      </w:r>
      <w:r>
        <w:t> </w:t>
      </w:r>
      <w:r>
        <w:rPr>
          <w:b/>
          <w:bCs/>
        </w:rPr>
        <w:t>For example, if you are 21 and don’</w:t>
      </w:r>
      <w:r>
        <w:rPr>
          <w:b/>
          <w:bCs/>
        </w:rPr>
        <w:t>t qualify before you are 22 you are ineligible. All Sprout acts must qualify for the State Fair at the age of 12 or under.</w:t>
      </w:r>
    </w:p>
    <w:p w:rsidR="00BF244D" w:rsidRDefault="00BF244D">
      <w:pPr>
        <w:pStyle w:val="BodyTextIndent"/>
        <w:ind w:left="720"/>
      </w:pPr>
    </w:p>
    <w:p w:rsidR="00BF244D" w:rsidRDefault="00FB30B3">
      <w:pPr>
        <w:pStyle w:val="BodyTextIndent"/>
        <w:ind w:left="720"/>
        <w:rPr>
          <w:b/>
          <w:bCs/>
        </w:rPr>
      </w:pPr>
      <w:r>
        <w:rPr>
          <w:b/>
          <w:bCs/>
        </w:rPr>
        <w:t>The following applies only to the competition at the Iowa State Fair, NOT local shows:</w:t>
      </w:r>
    </w:p>
    <w:p w:rsidR="00BF244D" w:rsidRDefault="00FB30B3">
      <w:pPr>
        <w:pStyle w:val="BodyTextIndent"/>
        <w:ind w:left="720"/>
        <w:rPr>
          <w:sz w:val="24"/>
          <w:szCs w:val="24"/>
        </w:rPr>
      </w:pPr>
      <w:r>
        <w:tab/>
      </w:r>
      <w:r>
        <w:rPr>
          <w:sz w:val="24"/>
          <w:szCs w:val="24"/>
        </w:rPr>
        <w:t>A person’s age for the Iowa State Fair compe</w:t>
      </w:r>
      <w:r>
        <w:rPr>
          <w:sz w:val="24"/>
          <w:szCs w:val="24"/>
        </w:rPr>
        <w:t xml:space="preserve">tition is determined at the time they win a </w:t>
      </w:r>
      <w:r>
        <w:rPr>
          <w:sz w:val="24"/>
          <w:szCs w:val="24"/>
        </w:rPr>
        <w:tab/>
      </w:r>
      <w:r>
        <w:rPr>
          <w:sz w:val="24"/>
          <w:szCs w:val="24"/>
        </w:rPr>
        <w:tab/>
      </w:r>
    </w:p>
    <w:p w:rsidR="00BF244D" w:rsidRDefault="00FB30B3">
      <w:pPr>
        <w:pStyle w:val="BodyTextIndent"/>
        <w:ind w:left="720"/>
        <w:rPr>
          <w:sz w:val="24"/>
          <w:szCs w:val="24"/>
        </w:rPr>
      </w:pPr>
      <w:r>
        <w:rPr>
          <w:sz w:val="24"/>
          <w:szCs w:val="24"/>
        </w:rPr>
        <w:tab/>
      </w:r>
      <w:r>
        <w:rPr>
          <w:sz w:val="24"/>
          <w:szCs w:val="24"/>
        </w:rPr>
        <w:t xml:space="preserve">local show.  A </w:t>
      </w:r>
      <w:proofErr w:type="gramStart"/>
      <w:r>
        <w:rPr>
          <w:sz w:val="24"/>
          <w:szCs w:val="24"/>
        </w:rPr>
        <w:t>12 year old</w:t>
      </w:r>
      <w:proofErr w:type="gramEnd"/>
      <w:r>
        <w:rPr>
          <w:sz w:val="24"/>
          <w:szCs w:val="24"/>
        </w:rPr>
        <w:t xml:space="preserve"> who wins a local show (or 21 year old) could turn 13 (or 22) </w:t>
      </w:r>
    </w:p>
    <w:p w:rsidR="00BF244D" w:rsidRDefault="00FB30B3">
      <w:pPr>
        <w:pStyle w:val="BodyTextIndent"/>
        <w:ind w:left="720"/>
        <w:rPr>
          <w:sz w:val="24"/>
          <w:szCs w:val="24"/>
        </w:rPr>
      </w:pPr>
      <w:r>
        <w:rPr>
          <w:sz w:val="24"/>
          <w:szCs w:val="24"/>
        </w:rPr>
        <w:tab/>
      </w:r>
      <w:r>
        <w:rPr>
          <w:sz w:val="24"/>
          <w:szCs w:val="24"/>
        </w:rPr>
        <w:t xml:space="preserve">by the State Fair and still be eligible in the Sprout (or Senior) division, as they met age </w:t>
      </w:r>
    </w:p>
    <w:p w:rsidR="00BF244D" w:rsidRDefault="00FB30B3">
      <w:pPr>
        <w:pStyle w:val="BodyTextIndent"/>
        <w:ind w:left="720"/>
        <w:rPr>
          <w:sz w:val="24"/>
          <w:szCs w:val="24"/>
        </w:rPr>
      </w:pPr>
      <w:r>
        <w:rPr>
          <w:sz w:val="24"/>
          <w:szCs w:val="24"/>
        </w:rPr>
        <w:tab/>
      </w:r>
      <w:r>
        <w:rPr>
          <w:sz w:val="24"/>
          <w:szCs w:val="24"/>
        </w:rPr>
        <w:t>requirements at the time</w:t>
      </w:r>
      <w:r>
        <w:rPr>
          <w:sz w:val="24"/>
          <w:szCs w:val="24"/>
        </w:rPr>
        <w:t xml:space="preserve"> of qualification at a local show.</w:t>
      </w:r>
    </w:p>
    <w:p w:rsidR="00BF244D" w:rsidRDefault="00FB30B3">
      <w:pPr>
        <w:pStyle w:val="BodyTextIndent"/>
        <w:ind w:left="0"/>
        <w:rPr>
          <w:sz w:val="24"/>
          <w:szCs w:val="24"/>
        </w:rPr>
      </w:pPr>
      <w:r>
        <w:rPr>
          <w:sz w:val="24"/>
          <w:szCs w:val="24"/>
        </w:rPr>
        <w:tab/>
      </w:r>
      <w:r>
        <w:rPr>
          <w:sz w:val="24"/>
          <w:szCs w:val="24"/>
        </w:rPr>
        <w:tab/>
      </w:r>
    </w:p>
    <w:p w:rsidR="00BF244D" w:rsidRDefault="00FB30B3">
      <w:pPr>
        <w:pStyle w:val="BodyTextIndent"/>
        <w:ind w:left="0"/>
        <w:rPr>
          <w:sz w:val="24"/>
          <w:szCs w:val="24"/>
          <w:u w:val="single"/>
        </w:rPr>
      </w:pPr>
      <w:r>
        <w:rPr>
          <w:sz w:val="24"/>
          <w:szCs w:val="24"/>
        </w:rPr>
        <w:tab/>
      </w:r>
      <w:r>
        <w:rPr>
          <w:sz w:val="24"/>
          <w:szCs w:val="24"/>
        </w:rPr>
        <w:tab/>
      </w:r>
      <w:r>
        <w:rPr>
          <w:sz w:val="24"/>
          <w:szCs w:val="24"/>
        </w:rPr>
        <w:t xml:space="preserve">This applies to individuals or anyone in a group who qualifies at a local show at age 12 </w:t>
      </w:r>
      <w:r>
        <w:rPr>
          <w:sz w:val="24"/>
          <w:szCs w:val="24"/>
        </w:rPr>
        <w:tab/>
      </w:r>
      <w:r>
        <w:rPr>
          <w:sz w:val="24"/>
          <w:szCs w:val="24"/>
        </w:rPr>
        <w:tab/>
      </w:r>
      <w:r>
        <w:rPr>
          <w:sz w:val="24"/>
          <w:szCs w:val="24"/>
        </w:rPr>
        <w:tab/>
      </w:r>
      <w:r>
        <w:rPr>
          <w:sz w:val="24"/>
          <w:szCs w:val="24"/>
        </w:rPr>
        <w:tab/>
        <w:t xml:space="preserve">but turns 13 before the State Fair. If more than one performer in a group turns 13 before </w:t>
      </w:r>
      <w:r>
        <w:rPr>
          <w:sz w:val="24"/>
          <w:szCs w:val="24"/>
        </w:rPr>
        <w:tab/>
      </w:r>
      <w:r>
        <w:rPr>
          <w:sz w:val="24"/>
          <w:szCs w:val="24"/>
        </w:rPr>
        <w:tab/>
        <w:t>the State Fair, thus making the</w:t>
      </w:r>
      <w:r>
        <w:rPr>
          <w:sz w:val="24"/>
          <w:szCs w:val="24"/>
        </w:rPr>
        <w:t xml:space="preserve"> Sprout act have two or more </w:t>
      </w:r>
      <w:proofErr w:type="gramStart"/>
      <w:r>
        <w:rPr>
          <w:sz w:val="24"/>
          <w:szCs w:val="24"/>
        </w:rPr>
        <w:t>13 year</w:t>
      </w:r>
      <w:proofErr w:type="gramEnd"/>
      <w:r>
        <w:rPr>
          <w:sz w:val="24"/>
          <w:szCs w:val="24"/>
        </w:rPr>
        <w:t xml:space="preserve"> </w:t>
      </w:r>
      <w:proofErr w:type="spellStart"/>
      <w:r>
        <w:rPr>
          <w:sz w:val="24"/>
          <w:szCs w:val="24"/>
        </w:rPr>
        <w:t>olds</w:t>
      </w:r>
      <w:proofErr w:type="spellEnd"/>
      <w:r>
        <w:rPr>
          <w:sz w:val="24"/>
          <w:szCs w:val="24"/>
        </w:rPr>
        <w:t xml:space="preserve">, that act will </w:t>
      </w:r>
      <w:r>
        <w:rPr>
          <w:sz w:val="24"/>
          <w:szCs w:val="24"/>
        </w:rPr>
        <w:tab/>
      </w:r>
      <w:r>
        <w:rPr>
          <w:sz w:val="24"/>
          <w:szCs w:val="24"/>
        </w:rPr>
        <w:tab/>
      </w:r>
      <w:r>
        <w:rPr>
          <w:sz w:val="24"/>
          <w:szCs w:val="24"/>
        </w:rPr>
        <w:tab/>
      </w:r>
      <w:r>
        <w:rPr>
          <w:sz w:val="24"/>
          <w:szCs w:val="24"/>
        </w:rPr>
        <w:tab/>
        <w:t>automatically become a Senior act.</w:t>
      </w:r>
    </w:p>
    <w:p w:rsidR="00BF244D" w:rsidRDefault="00BF244D">
      <w:pPr>
        <w:pStyle w:val="BodyTextIndent"/>
        <w:ind w:left="0"/>
        <w:rPr>
          <w:sz w:val="24"/>
          <w:szCs w:val="24"/>
          <w:u w:val="single"/>
        </w:rPr>
      </w:pPr>
    </w:p>
    <w:p w:rsidR="00BF244D" w:rsidRDefault="00FB30B3">
      <w:pPr>
        <w:numPr>
          <w:ilvl w:val="0"/>
          <w:numId w:val="2"/>
        </w:numPr>
        <w:rPr>
          <w:sz w:val="24"/>
          <w:szCs w:val="24"/>
        </w:rPr>
      </w:pPr>
      <w:r>
        <w:rPr>
          <w:sz w:val="24"/>
          <w:szCs w:val="24"/>
        </w:rPr>
        <w:t xml:space="preserve">Professionals are NOT permitted to compete. This includes Union musicians and anyone whose </w:t>
      </w:r>
      <w:r>
        <w:rPr>
          <w:sz w:val="24"/>
          <w:szCs w:val="24"/>
          <w:u w:val="single"/>
        </w:rPr>
        <w:t>principal source of income is from their talent.</w:t>
      </w:r>
      <w:r>
        <w:rPr>
          <w:sz w:val="24"/>
          <w:szCs w:val="24"/>
        </w:rPr>
        <w:t xml:space="preserve"> Compensation for pe</w:t>
      </w:r>
      <w:r>
        <w:rPr>
          <w:sz w:val="24"/>
          <w:szCs w:val="24"/>
        </w:rPr>
        <w:t>rforming at weddings, etc. does not constitute principle source of income.</w:t>
      </w:r>
    </w:p>
    <w:p w:rsidR="00BF244D" w:rsidRDefault="00BF244D">
      <w:pPr>
        <w:pStyle w:val="BodyTextIndent"/>
        <w:ind w:left="720"/>
        <w:rPr>
          <w:sz w:val="24"/>
          <w:szCs w:val="24"/>
        </w:rPr>
      </w:pPr>
    </w:p>
    <w:p w:rsidR="00BF244D" w:rsidRDefault="00FB30B3">
      <w:pPr>
        <w:numPr>
          <w:ilvl w:val="0"/>
          <w:numId w:val="2"/>
        </w:numPr>
        <w:rPr>
          <w:sz w:val="24"/>
          <w:szCs w:val="24"/>
        </w:rPr>
      </w:pPr>
      <w:r>
        <w:rPr>
          <w:sz w:val="24"/>
          <w:szCs w:val="24"/>
        </w:rPr>
        <w:t>Acts must keep the performance to three minutes. Acts timed past three minutes are subject to possible disqualification or point deduction. Five seconds over would be a starting po</w:t>
      </w:r>
      <w:r>
        <w:rPr>
          <w:sz w:val="24"/>
          <w:szCs w:val="24"/>
        </w:rPr>
        <w:t>int to begin deductions, ten seconds over or longer can be considered for disqualification. This is at the judges’ discretion and should be monitored closely. At the local level this would be a great opportunity for show coordinators to let an act know tha</w:t>
      </w:r>
      <w:r>
        <w:rPr>
          <w:sz w:val="24"/>
          <w:szCs w:val="24"/>
        </w:rPr>
        <w:t xml:space="preserve">t they were over the time limit. We have two different timers at the state level so we are very serious about the </w:t>
      </w:r>
      <w:proofErr w:type="gramStart"/>
      <w:r>
        <w:rPr>
          <w:sz w:val="24"/>
          <w:szCs w:val="24"/>
        </w:rPr>
        <w:t>three minute</w:t>
      </w:r>
      <w:proofErr w:type="gramEnd"/>
      <w:r>
        <w:rPr>
          <w:sz w:val="24"/>
          <w:szCs w:val="24"/>
        </w:rPr>
        <w:t xml:space="preserve"> rule.  Set up time is not included. Limit set up time to one minute.</w:t>
      </w:r>
    </w:p>
    <w:p w:rsidR="00BF244D" w:rsidRDefault="00BF244D">
      <w:pPr>
        <w:ind w:left="720"/>
        <w:rPr>
          <w:sz w:val="24"/>
          <w:szCs w:val="24"/>
          <w:u w:val="single"/>
        </w:rPr>
      </w:pPr>
    </w:p>
    <w:p w:rsidR="00BF244D" w:rsidRDefault="00FB30B3">
      <w:pPr>
        <w:numPr>
          <w:ilvl w:val="0"/>
          <w:numId w:val="2"/>
        </w:numPr>
        <w:rPr>
          <w:sz w:val="24"/>
          <w:szCs w:val="24"/>
        </w:rPr>
      </w:pPr>
      <w:r>
        <w:rPr>
          <w:sz w:val="24"/>
          <w:szCs w:val="24"/>
        </w:rPr>
        <w:t>No more than five persons are allowed in an act.  Piano acc</w:t>
      </w:r>
      <w:r>
        <w:rPr>
          <w:sz w:val="24"/>
          <w:szCs w:val="24"/>
        </w:rPr>
        <w:t xml:space="preserve">ompanist is NOT included in an act and may be any age. No more than three accompanists permitted per act.  Drums, amps, etc. are discouraged due to the one-minute set-up time.  </w:t>
      </w:r>
      <w:r>
        <w:rPr>
          <w:sz w:val="24"/>
          <w:szCs w:val="24"/>
          <w:u w:val="single"/>
        </w:rPr>
        <w:t>No combos, rock bands or similar musical groups permitted.</w:t>
      </w:r>
    </w:p>
    <w:p w:rsidR="00BF244D" w:rsidRDefault="00BF244D">
      <w:pPr>
        <w:rPr>
          <w:sz w:val="24"/>
          <w:szCs w:val="24"/>
          <w:u w:val="single"/>
        </w:rPr>
      </w:pPr>
    </w:p>
    <w:p w:rsidR="00BF244D" w:rsidRDefault="00FB30B3">
      <w:pPr>
        <w:numPr>
          <w:ilvl w:val="0"/>
          <w:numId w:val="2"/>
        </w:numPr>
        <w:rPr>
          <w:sz w:val="24"/>
          <w:szCs w:val="24"/>
        </w:rPr>
      </w:pPr>
      <w:r>
        <w:rPr>
          <w:sz w:val="24"/>
          <w:szCs w:val="24"/>
        </w:rPr>
        <w:lastRenderedPageBreak/>
        <w:t xml:space="preserve">Acts should meet with the show coordinator or emcee a minimum of 45 minutes to an hour prior to the show to get checked in. </w:t>
      </w:r>
    </w:p>
    <w:p w:rsidR="00BF244D" w:rsidRDefault="00BF244D"/>
    <w:p w:rsidR="00BF244D" w:rsidRDefault="00FB30B3">
      <w:pPr>
        <w:pStyle w:val="BodyTextIndent"/>
        <w:numPr>
          <w:ilvl w:val="0"/>
          <w:numId w:val="2"/>
        </w:numPr>
        <w:rPr>
          <w:sz w:val="24"/>
          <w:szCs w:val="24"/>
        </w:rPr>
      </w:pPr>
      <w:r>
        <w:rPr>
          <w:sz w:val="24"/>
          <w:szCs w:val="24"/>
        </w:rPr>
        <w:t xml:space="preserve">Acts will need name, complete address, birth date, age, phone number (include area code), email and type of talent. Multiple acts </w:t>
      </w:r>
      <w:r>
        <w:rPr>
          <w:sz w:val="24"/>
          <w:szCs w:val="24"/>
        </w:rPr>
        <w:t xml:space="preserve">need one member to act as a contact person with all information going through them. Additional members of the act need only birth date, age, and town. </w:t>
      </w:r>
      <w:r>
        <w:rPr>
          <w:b/>
          <w:bCs/>
          <w:sz w:val="24"/>
          <w:szCs w:val="24"/>
        </w:rPr>
        <w:t>DO NOT PROVIDE SOCIAL SECURITY NUMBERS TO LOCAL SHOW COORDINATORS.</w:t>
      </w:r>
    </w:p>
    <w:p w:rsidR="00BF244D" w:rsidRDefault="00BF244D">
      <w:pPr>
        <w:rPr>
          <w:sz w:val="24"/>
          <w:szCs w:val="24"/>
        </w:rPr>
      </w:pPr>
    </w:p>
    <w:p w:rsidR="00BF244D" w:rsidRDefault="00FB30B3">
      <w:pPr>
        <w:numPr>
          <w:ilvl w:val="0"/>
          <w:numId w:val="2"/>
        </w:numPr>
        <w:rPr>
          <w:sz w:val="24"/>
          <w:szCs w:val="24"/>
        </w:rPr>
      </w:pPr>
      <w:r>
        <w:rPr>
          <w:sz w:val="24"/>
          <w:szCs w:val="24"/>
        </w:rPr>
        <w:t>Acts are asked to not dance onto or o</w:t>
      </w:r>
      <w:r>
        <w:rPr>
          <w:sz w:val="24"/>
          <w:szCs w:val="24"/>
        </w:rPr>
        <w:t>ff the stage. After introductions, you may take any position you wish to begin your performance.</w:t>
      </w:r>
    </w:p>
    <w:p w:rsidR="00BF244D" w:rsidRDefault="00BF244D">
      <w:pPr>
        <w:pStyle w:val="ListParagraph"/>
        <w:rPr>
          <w:b/>
          <w:bCs/>
          <w:sz w:val="24"/>
          <w:szCs w:val="24"/>
        </w:rPr>
      </w:pPr>
    </w:p>
    <w:p w:rsidR="00BF244D" w:rsidRDefault="00FB30B3">
      <w:pPr>
        <w:numPr>
          <w:ilvl w:val="0"/>
          <w:numId w:val="2"/>
        </w:numPr>
        <w:rPr>
          <w:sz w:val="24"/>
          <w:szCs w:val="24"/>
        </w:rPr>
      </w:pPr>
      <w:r>
        <w:rPr>
          <w:sz w:val="24"/>
          <w:szCs w:val="24"/>
        </w:rPr>
        <w:t>Vocalists can perform with an accompanist or CD/</w:t>
      </w:r>
      <w:proofErr w:type="spellStart"/>
      <w:r>
        <w:rPr>
          <w:sz w:val="24"/>
          <w:szCs w:val="24"/>
        </w:rPr>
        <w:t>Ipod</w:t>
      </w:r>
      <w:proofErr w:type="spellEnd"/>
      <w:r>
        <w:rPr>
          <w:sz w:val="24"/>
          <w:szCs w:val="24"/>
        </w:rPr>
        <w:t xml:space="preserve">/USB </w:t>
      </w:r>
      <w:proofErr w:type="spellStart"/>
      <w:r>
        <w:rPr>
          <w:sz w:val="24"/>
          <w:szCs w:val="24"/>
        </w:rPr>
        <w:t>flashdrive</w:t>
      </w:r>
      <w:proofErr w:type="spellEnd"/>
      <w:r>
        <w:rPr>
          <w:sz w:val="24"/>
          <w:szCs w:val="24"/>
        </w:rPr>
        <w:t>. Prerecorded tracks should be instrumental only. Any prerecorded track with backing vocals</w:t>
      </w:r>
      <w:r>
        <w:rPr>
          <w:sz w:val="24"/>
          <w:szCs w:val="24"/>
        </w:rPr>
        <w:t xml:space="preserve"> is not allowed, and the act will be disqualified. </w:t>
      </w:r>
    </w:p>
    <w:p w:rsidR="00BF244D" w:rsidRDefault="00BF244D">
      <w:pPr>
        <w:rPr>
          <w:sz w:val="24"/>
          <w:szCs w:val="24"/>
        </w:rPr>
      </w:pPr>
    </w:p>
    <w:p w:rsidR="00BF244D" w:rsidRDefault="00FB30B3">
      <w:pPr>
        <w:numPr>
          <w:ilvl w:val="0"/>
          <w:numId w:val="2"/>
        </w:numPr>
        <w:rPr>
          <w:rFonts w:ascii="Helvetica" w:hAnsi="Helvetica"/>
          <w:sz w:val="24"/>
          <w:szCs w:val="24"/>
        </w:rPr>
      </w:pPr>
      <w:r>
        <w:rPr>
          <w:sz w:val="24"/>
          <w:szCs w:val="24"/>
        </w:rPr>
        <w:t xml:space="preserve"> </w:t>
      </w:r>
      <w:r>
        <w:rPr>
          <w:rFonts w:ascii="Helvetica" w:hAnsi="Helvetica"/>
          <w:sz w:val="24"/>
          <w:szCs w:val="24"/>
        </w:rPr>
        <w:t xml:space="preserve">Looping (typically seen in vocal or instrumental performances) is allowed as part of an act </w:t>
      </w:r>
      <w:proofErr w:type="gramStart"/>
      <w:r>
        <w:rPr>
          <w:rFonts w:ascii="Helvetica" w:hAnsi="Helvetica"/>
          <w:sz w:val="24"/>
          <w:szCs w:val="24"/>
        </w:rPr>
        <w:t>as long as</w:t>
      </w:r>
      <w:proofErr w:type="gramEnd"/>
      <w:r>
        <w:rPr>
          <w:rFonts w:ascii="Helvetica" w:hAnsi="Helvetica"/>
          <w:sz w:val="24"/>
          <w:szCs w:val="24"/>
        </w:rPr>
        <w:t xml:space="preserve"> each loop is performed live on stage. Previously recorded loops will not be allowed. Looping equipm</w:t>
      </w:r>
      <w:r>
        <w:rPr>
          <w:rFonts w:ascii="Helvetica" w:hAnsi="Helvetica"/>
          <w:sz w:val="24"/>
          <w:szCs w:val="24"/>
        </w:rPr>
        <w:t>ent must be provided by the contestant.</w:t>
      </w:r>
      <w:r>
        <w:rPr>
          <w:rFonts w:ascii="Helvetica" w:hAnsi="Helvetica"/>
          <w:sz w:val="24"/>
          <w:szCs w:val="24"/>
        </w:rPr>
        <w:t> </w:t>
      </w:r>
    </w:p>
    <w:p w:rsidR="00BF244D" w:rsidRDefault="00BF244D">
      <w:pPr>
        <w:rPr>
          <w:rFonts w:ascii="Helvetica" w:eastAsia="Helvetica" w:hAnsi="Helvetica" w:cs="Helvetica"/>
          <w:sz w:val="24"/>
          <w:szCs w:val="24"/>
        </w:rPr>
      </w:pPr>
    </w:p>
    <w:p w:rsidR="00BF244D" w:rsidRDefault="00FB30B3">
      <w:pPr>
        <w:numPr>
          <w:ilvl w:val="0"/>
          <w:numId w:val="2"/>
        </w:numPr>
        <w:rPr>
          <w:sz w:val="24"/>
          <w:szCs w:val="24"/>
        </w:rPr>
      </w:pPr>
      <w:r>
        <w:rPr>
          <w:rFonts w:ascii="Helvetica" w:hAnsi="Helvetica"/>
          <w:sz w:val="24"/>
          <w:szCs w:val="24"/>
        </w:rPr>
        <w:t xml:space="preserve"> </w:t>
      </w:r>
      <w:r>
        <w:rPr>
          <w:sz w:val="24"/>
          <w:szCs w:val="24"/>
        </w:rPr>
        <w:t xml:space="preserve">Foul language is not allowed in the Bill Riley Talent Search. Acts performing to or singing pieces with inappropriate lyrics will be disqualified and the show coordinator should encourage performers to compete </w:t>
      </w:r>
      <w:r>
        <w:rPr>
          <w:sz w:val="24"/>
          <w:szCs w:val="24"/>
        </w:rPr>
        <w:t>with a different song.</w:t>
      </w:r>
    </w:p>
    <w:p w:rsidR="00BF244D" w:rsidRDefault="00BF244D">
      <w:pPr>
        <w:rPr>
          <w:sz w:val="24"/>
          <w:szCs w:val="24"/>
        </w:rPr>
      </w:pPr>
    </w:p>
    <w:p w:rsidR="00BF244D" w:rsidRDefault="00FB30B3">
      <w:pPr>
        <w:numPr>
          <w:ilvl w:val="0"/>
          <w:numId w:val="2"/>
        </w:numPr>
        <w:rPr>
          <w:sz w:val="24"/>
          <w:szCs w:val="24"/>
        </w:rPr>
      </w:pPr>
      <w:r>
        <w:rPr>
          <w:sz w:val="24"/>
          <w:szCs w:val="24"/>
        </w:rPr>
        <w:t xml:space="preserve"> </w:t>
      </w:r>
      <w:r>
        <w:rPr>
          <w:sz w:val="24"/>
          <w:szCs w:val="24"/>
        </w:rPr>
        <w:t xml:space="preserve">Contestants may only appear once in any given show.  This applies to qualifying shows as well as the competition at the Iowa State Fair.  They may not perform “solo” and then return in the same show in a duet or trio.  Contestants </w:t>
      </w:r>
      <w:proofErr w:type="gramStart"/>
      <w:r>
        <w:rPr>
          <w:sz w:val="24"/>
          <w:szCs w:val="24"/>
        </w:rPr>
        <w:t>are allowed to</w:t>
      </w:r>
      <w:proofErr w:type="gramEnd"/>
      <w:r>
        <w:rPr>
          <w:sz w:val="24"/>
          <w:szCs w:val="24"/>
        </w:rPr>
        <w:t xml:space="preserve"> perform in different acts in different shows, but they may only qualify for the State Fair Show with one act. Once a performer has qualified for the State Fair they are not allowed to perform in local shows as part of another act. They may k</w:t>
      </w:r>
      <w:r>
        <w:rPr>
          <w:sz w:val="24"/>
          <w:szCs w:val="24"/>
        </w:rPr>
        <w:t>eep competing in local shows with the qualifying performance.</w:t>
      </w:r>
    </w:p>
    <w:p w:rsidR="00BF244D" w:rsidRDefault="00BF244D">
      <w:pPr>
        <w:rPr>
          <w:sz w:val="24"/>
          <w:szCs w:val="24"/>
        </w:rPr>
      </w:pPr>
    </w:p>
    <w:p w:rsidR="00BF244D" w:rsidRDefault="00FB30B3">
      <w:pPr>
        <w:numPr>
          <w:ilvl w:val="0"/>
          <w:numId w:val="2"/>
        </w:numPr>
        <w:rPr>
          <w:sz w:val="24"/>
          <w:szCs w:val="24"/>
        </w:rPr>
      </w:pPr>
      <w:r>
        <w:rPr>
          <w:sz w:val="24"/>
          <w:szCs w:val="24"/>
        </w:rPr>
        <w:t xml:space="preserve"> </w:t>
      </w:r>
      <w:r>
        <w:t xml:space="preserve">Only one qualifier from each division (Sprout and Senior) of a local show is permitted to advance to the Iowa State Fair. </w:t>
      </w:r>
      <w:r>
        <w:rPr>
          <w:b/>
          <w:bCs/>
        </w:rPr>
        <w:t>NO TIES</w:t>
      </w:r>
      <w:r>
        <w:t xml:space="preserve"> are permitted in all placing.</w:t>
      </w:r>
    </w:p>
    <w:p w:rsidR="00BF244D" w:rsidRDefault="00BF244D">
      <w:pPr>
        <w:rPr>
          <w:b/>
          <w:bCs/>
          <w:sz w:val="24"/>
          <w:szCs w:val="24"/>
          <w:u w:val="single"/>
        </w:rPr>
      </w:pPr>
    </w:p>
    <w:p w:rsidR="00BF244D" w:rsidRDefault="00BF244D">
      <w:pPr>
        <w:ind w:left="720"/>
        <w:jc w:val="center"/>
        <w:rPr>
          <w:b/>
          <w:bCs/>
          <w:sz w:val="24"/>
          <w:szCs w:val="24"/>
          <w:u w:val="single"/>
        </w:rPr>
      </w:pPr>
    </w:p>
    <w:p w:rsidR="00BF244D" w:rsidRDefault="00BF244D">
      <w:pPr>
        <w:ind w:left="720"/>
        <w:jc w:val="center"/>
        <w:rPr>
          <w:b/>
          <w:bCs/>
          <w:sz w:val="24"/>
          <w:szCs w:val="24"/>
          <w:u w:val="single"/>
        </w:rPr>
      </w:pPr>
    </w:p>
    <w:p w:rsidR="00BF244D" w:rsidRDefault="00FB30B3">
      <w:pPr>
        <w:ind w:left="720"/>
        <w:jc w:val="center"/>
        <w:rPr>
          <w:b/>
          <w:bCs/>
          <w:sz w:val="24"/>
          <w:szCs w:val="24"/>
          <w:u w:val="single"/>
        </w:rPr>
      </w:pPr>
      <w:r>
        <w:rPr>
          <w:b/>
          <w:bCs/>
          <w:sz w:val="24"/>
          <w:szCs w:val="24"/>
          <w:u w:val="single"/>
        </w:rPr>
        <w:t>Competition at the Iowa State</w:t>
      </w:r>
      <w:r>
        <w:rPr>
          <w:b/>
          <w:bCs/>
          <w:sz w:val="24"/>
          <w:szCs w:val="24"/>
          <w:u w:val="single"/>
        </w:rPr>
        <w:t xml:space="preserve"> Fair</w:t>
      </w:r>
    </w:p>
    <w:p w:rsidR="00BF244D" w:rsidRDefault="00BF244D">
      <w:pPr>
        <w:ind w:left="720"/>
        <w:jc w:val="center"/>
        <w:rPr>
          <w:sz w:val="24"/>
          <w:szCs w:val="24"/>
          <w:u w:val="single"/>
        </w:rPr>
      </w:pPr>
    </w:p>
    <w:p w:rsidR="00BF244D" w:rsidRDefault="00FB30B3">
      <w:pPr>
        <w:numPr>
          <w:ilvl w:val="0"/>
          <w:numId w:val="4"/>
        </w:numPr>
        <w:rPr>
          <w:sz w:val="24"/>
          <w:szCs w:val="24"/>
        </w:rPr>
      </w:pPr>
      <w:r>
        <w:rPr>
          <w:sz w:val="24"/>
          <w:szCs w:val="24"/>
        </w:rPr>
        <w:t>Preliminary rounds: First 7 days</w:t>
      </w:r>
    </w:p>
    <w:p w:rsidR="00BF244D" w:rsidRDefault="00FB30B3">
      <w:pPr>
        <w:numPr>
          <w:ilvl w:val="0"/>
          <w:numId w:val="4"/>
        </w:numPr>
        <w:rPr>
          <w:sz w:val="24"/>
          <w:szCs w:val="24"/>
        </w:rPr>
      </w:pPr>
      <w:proofErr w:type="spellStart"/>
      <w:r>
        <w:rPr>
          <w:sz w:val="24"/>
          <w:szCs w:val="24"/>
        </w:rPr>
        <w:t>Semi finals</w:t>
      </w:r>
      <w:proofErr w:type="spellEnd"/>
      <w:r>
        <w:rPr>
          <w:sz w:val="24"/>
          <w:szCs w:val="24"/>
        </w:rPr>
        <w:t>: Days 8, 9, and 10</w:t>
      </w:r>
    </w:p>
    <w:p w:rsidR="00BF244D" w:rsidRDefault="00FB30B3">
      <w:pPr>
        <w:numPr>
          <w:ilvl w:val="0"/>
          <w:numId w:val="6"/>
        </w:numPr>
        <w:rPr>
          <w:sz w:val="24"/>
          <w:szCs w:val="24"/>
        </w:rPr>
      </w:pPr>
      <w:r>
        <w:rPr>
          <w:sz w:val="24"/>
          <w:szCs w:val="24"/>
        </w:rPr>
        <w:t>Championship show: Day 11</w:t>
      </w:r>
    </w:p>
    <w:p w:rsidR="00BF244D" w:rsidRDefault="00BF244D">
      <w:pPr>
        <w:rPr>
          <w:sz w:val="24"/>
          <w:szCs w:val="24"/>
        </w:rPr>
      </w:pPr>
    </w:p>
    <w:p w:rsidR="00BF244D" w:rsidRDefault="00FB30B3">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b/>
          <w:bCs/>
          <w:sz w:val="24"/>
          <w:szCs w:val="24"/>
        </w:rPr>
        <w:t xml:space="preserve">Semi-Finalists: </w:t>
      </w:r>
      <w:r>
        <w:rPr>
          <w:rFonts w:ascii="Arial" w:hAnsi="Arial"/>
          <w:sz w:val="24"/>
          <w:szCs w:val="24"/>
        </w:rPr>
        <w:t>Semi-finalists from last year</w:t>
      </w:r>
      <w:r>
        <w:rPr>
          <w:rFonts w:ascii="Arial" w:hAnsi="Arial"/>
          <w:sz w:val="24"/>
          <w:szCs w:val="24"/>
        </w:rPr>
        <w:t>’</w:t>
      </w:r>
      <w:r>
        <w:rPr>
          <w:rFonts w:ascii="Arial" w:hAnsi="Arial"/>
          <w:sz w:val="24"/>
          <w:szCs w:val="24"/>
        </w:rPr>
        <w:t xml:space="preserve">s Iowa State Fair Bill Riley Talent Search </w:t>
      </w:r>
      <w:r>
        <w:rPr>
          <w:rFonts w:ascii="Arial" w:eastAsia="Arial" w:hAnsi="Arial" w:cs="Arial"/>
          <w:sz w:val="24"/>
          <w:szCs w:val="24"/>
        </w:rPr>
        <w:tab/>
      </w:r>
    </w:p>
    <w:p w:rsidR="00BF244D" w:rsidRDefault="00FB30B3">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 xml:space="preserve">are automatically qualified for the next State Fair </w:t>
      </w:r>
      <w:r>
        <w:rPr>
          <w:rFonts w:ascii="Arial" w:hAnsi="Arial"/>
          <w:sz w:val="24"/>
          <w:szCs w:val="24"/>
        </w:rPr>
        <w:t>competition.  You do not have to re-</w:t>
      </w:r>
    </w:p>
    <w:p w:rsidR="00BF244D" w:rsidRDefault="00FB30B3">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qualify for next year</w:t>
      </w:r>
      <w:r>
        <w:rPr>
          <w:rFonts w:ascii="Arial" w:hAnsi="Arial"/>
          <w:sz w:val="24"/>
          <w:szCs w:val="24"/>
        </w:rPr>
        <w:t>’</w:t>
      </w:r>
      <w:r>
        <w:rPr>
          <w:rFonts w:ascii="Arial" w:hAnsi="Arial"/>
          <w:sz w:val="24"/>
          <w:szCs w:val="24"/>
        </w:rPr>
        <w:t xml:space="preserve">s show by winning at the local level show, but you are encouraged </w:t>
      </w:r>
    </w:p>
    <w:p w:rsidR="00BF244D" w:rsidRDefault="00FB30B3">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 xml:space="preserve">to compete at local shows. If you win at the local level show, you are entitled to the prize </w:t>
      </w:r>
    </w:p>
    <w:p w:rsidR="00BF244D" w:rsidRDefault="00FB30B3">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money, but you must inform the</w:t>
      </w:r>
      <w:r>
        <w:rPr>
          <w:rFonts w:ascii="Arial" w:hAnsi="Arial"/>
          <w:sz w:val="24"/>
          <w:szCs w:val="24"/>
        </w:rPr>
        <w:t xml:space="preserve"> emcee that you have already qualified for the State </w:t>
      </w:r>
    </w:p>
    <w:p w:rsidR="00BF244D" w:rsidRDefault="00FB30B3">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 xml:space="preserve">Fair. The </w:t>
      </w:r>
      <w:proofErr w:type="gramStart"/>
      <w:r>
        <w:rPr>
          <w:rFonts w:ascii="Arial" w:hAnsi="Arial"/>
          <w:sz w:val="24"/>
          <w:szCs w:val="24"/>
        </w:rPr>
        <w:t>second place</w:t>
      </w:r>
      <w:proofErr w:type="gramEnd"/>
      <w:r>
        <w:rPr>
          <w:rFonts w:ascii="Arial" w:hAnsi="Arial"/>
          <w:sz w:val="24"/>
          <w:szCs w:val="24"/>
        </w:rPr>
        <w:t xml:space="preserve"> winner will then be able to advance to the State Fair </w:t>
      </w:r>
      <w:r>
        <w:rPr>
          <w:rFonts w:ascii="Arial" w:eastAsia="Arial" w:hAnsi="Arial" w:cs="Arial"/>
          <w:sz w:val="24"/>
          <w:szCs w:val="24"/>
        </w:rPr>
        <w:tab/>
      </w:r>
    </w:p>
    <w:p w:rsidR="00BF244D" w:rsidRDefault="00FB30B3">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lang w:val="it-IT"/>
        </w:rPr>
        <w:t xml:space="preserve">competition.  </w:t>
      </w:r>
    </w:p>
    <w:p w:rsidR="00BF244D" w:rsidRDefault="00BF244D">
      <w:pPr>
        <w:pStyle w:val="FreeForm"/>
        <w:rPr>
          <w:rFonts w:ascii="Arial" w:eastAsia="Arial" w:hAnsi="Arial" w:cs="Arial"/>
          <w:sz w:val="24"/>
          <w:szCs w:val="24"/>
        </w:rPr>
      </w:pPr>
    </w:p>
    <w:p w:rsidR="00BF244D" w:rsidRDefault="00FB30B3">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b/>
          <w:bCs/>
          <w:sz w:val="24"/>
          <w:szCs w:val="24"/>
        </w:rPr>
        <w:t xml:space="preserve">Birthdays and Semi-Finalists: </w:t>
      </w:r>
      <w:r>
        <w:rPr>
          <w:rFonts w:ascii="Arial" w:hAnsi="Arial"/>
          <w:sz w:val="24"/>
          <w:szCs w:val="24"/>
        </w:rPr>
        <w:t xml:space="preserve">Semi-finalists returning the following year will perform </w:t>
      </w:r>
    </w:p>
    <w:p w:rsidR="00BF244D" w:rsidRDefault="00FB30B3">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in the divi</w:t>
      </w:r>
      <w:r>
        <w:rPr>
          <w:rFonts w:ascii="Arial" w:hAnsi="Arial"/>
          <w:sz w:val="24"/>
          <w:szCs w:val="24"/>
        </w:rPr>
        <w:t xml:space="preserve">sion for their current age as of the next Iowa State Fair. If a Sprout act makes </w:t>
      </w:r>
    </w:p>
    <w:p w:rsidR="00BF244D" w:rsidRDefault="00FB30B3">
      <w:pPr>
        <w:pStyle w:val="FreeForm"/>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ab/>
      </w:r>
      <w:r>
        <w:rPr>
          <w:rFonts w:ascii="Arial" w:hAnsi="Arial"/>
          <w:sz w:val="24"/>
          <w:szCs w:val="24"/>
        </w:rPr>
        <w:t xml:space="preserve">the semi-finals at the age of 12, they pre-qualify for the next year as a Senior. 12 </w:t>
      </w:r>
      <w:proofErr w:type="gramStart"/>
      <w:r>
        <w:rPr>
          <w:rFonts w:ascii="Arial" w:hAnsi="Arial"/>
          <w:sz w:val="24"/>
          <w:szCs w:val="24"/>
        </w:rPr>
        <w:t>year</w:t>
      </w:r>
      <w:proofErr w:type="gramEnd"/>
      <w:r>
        <w:rPr>
          <w:rFonts w:ascii="Arial" w:hAnsi="Arial"/>
          <w:sz w:val="24"/>
          <w:szCs w:val="24"/>
        </w:rPr>
        <w:t xml:space="preserve"> </w:t>
      </w:r>
    </w:p>
    <w:p w:rsidR="00BF244D" w:rsidRDefault="00FB30B3">
      <w:pPr>
        <w:pStyle w:val="FreeForm"/>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hAnsi="Arial"/>
          <w:sz w:val="24"/>
          <w:szCs w:val="24"/>
        </w:rPr>
        <w:t>old Sprout semi-finalists may no longer compete as a Sprout at local shows.</w:t>
      </w:r>
    </w:p>
    <w:p w:rsidR="00BF244D" w:rsidRDefault="00BF244D">
      <w:pPr>
        <w:pStyle w:val="BodyTextIndent"/>
        <w:ind w:left="1080"/>
        <w:rPr>
          <w:b/>
          <w:bCs/>
          <w:sz w:val="24"/>
          <w:szCs w:val="24"/>
          <w:u w:val="single"/>
        </w:rPr>
      </w:pPr>
    </w:p>
    <w:p w:rsidR="00BF244D" w:rsidRDefault="00BF244D">
      <w:pPr>
        <w:pStyle w:val="FreeForm"/>
        <w:ind w:left="720"/>
        <w:rPr>
          <w:rFonts w:ascii="Arial" w:eastAsia="Arial" w:hAnsi="Arial" w:cs="Arial"/>
          <w:sz w:val="24"/>
          <w:szCs w:val="24"/>
        </w:rPr>
      </w:pPr>
    </w:p>
    <w:p w:rsidR="00BF244D" w:rsidRDefault="00FB30B3">
      <w:pPr>
        <w:pStyle w:val="FreeForm"/>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 xml:space="preserve">      Iowa State Fair Championship Show:</w:t>
      </w:r>
    </w:p>
    <w:p w:rsidR="00BF244D" w:rsidRDefault="00BF244D">
      <w:pPr>
        <w:pStyle w:val="BodyTextIndent"/>
        <w:ind w:left="1080"/>
        <w:rPr>
          <w:b/>
          <w:bCs/>
          <w:sz w:val="24"/>
          <w:szCs w:val="24"/>
        </w:rPr>
      </w:pPr>
    </w:p>
    <w:p w:rsidR="00BF244D" w:rsidRDefault="00FB30B3">
      <w:pPr>
        <w:pStyle w:val="BodyTextIndent"/>
        <w:ind w:left="1080"/>
        <w:rPr>
          <w:sz w:val="24"/>
          <w:szCs w:val="24"/>
        </w:rPr>
      </w:pPr>
      <w:r>
        <w:rPr>
          <w:b/>
          <w:bCs/>
          <w:sz w:val="24"/>
          <w:szCs w:val="24"/>
        </w:rPr>
        <w:t xml:space="preserve">Sprout Division Champions: </w:t>
      </w:r>
      <w:r>
        <w:rPr>
          <w:sz w:val="24"/>
          <w:szCs w:val="24"/>
        </w:rPr>
        <w:t>There will be 6</w:t>
      </w:r>
      <w:r>
        <w:rPr>
          <w:b/>
          <w:bCs/>
          <w:sz w:val="24"/>
          <w:szCs w:val="24"/>
        </w:rPr>
        <w:t xml:space="preserve"> </w:t>
      </w:r>
      <w:r>
        <w:rPr>
          <w:sz w:val="24"/>
          <w:szCs w:val="24"/>
        </w:rPr>
        <w:t xml:space="preserve">Sprout Champions showcased in the Championship Show. Sprout Champions in the Sprout division must sit out one year of </w:t>
      </w:r>
      <w:proofErr w:type="gramStart"/>
      <w:r>
        <w:rPr>
          <w:sz w:val="24"/>
          <w:szCs w:val="24"/>
        </w:rPr>
        <w:t>competition.*</w:t>
      </w:r>
      <w:proofErr w:type="gramEnd"/>
      <w:r>
        <w:rPr>
          <w:sz w:val="24"/>
          <w:szCs w:val="24"/>
        </w:rPr>
        <w:t xml:space="preserve"> They also must re-qualify when </w:t>
      </w:r>
      <w:r>
        <w:rPr>
          <w:sz w:val="24"/>
          <w:szCs w:val="24"/>
        </w:rPr>
        <w:t>returning after the one-year absence, and be 12 years old or less to compete in the Sprout division.</w:t>
      </w:r>
    </w:p>
    <w:p w:rsidR="00BF244D" w:rsidRDefault="00BF244D">
      <w:pPr>
        <w:pStyle w:val="BodyTextIndent"/>
        <w:ind w:left="1080"/>
        <w:rPr>
          <w:sz w:val="24"/>
          <w:szCs w:val="24"/>
        </w:rPr>
      </w:pPr>
    </w:p>
    <w:p w:rsidR="00BF244D" w:rsidRDefault="00FB30B3">
      <w:pPr>
        <w:pStyle w:val="BodyTextIndent"/>
        <w:ind w:left="720"/>
        <w:rPr>
          <w:sz w:val="24"/>
          <w:szCs w:val="24"/>
        </w:rPr>
      </w:pPr>
      <w:r>
        <w:rPr>
          <w:sz w:val="24"/>
          <w:szCs w:val="24"/>
        </w:rPr>
        <w:tab/>
        <w:t xml:space="preserve">*The only exception to the one-year absence will be for Sprout Champions who were 12 </w:t>
      </w:r>
      <w:r>
        <w:rPr>
          <w:sz w:val="24"/>
          <w:szCs w:val="24"/>
        </w:rPr>
        <w:tab/>
        <w:t>years old when they won. They do not have to sit out a year and are</w:t>
      </w:r>
      <w:r>
        <w:rPr>
          <w:sz w:val="24"/>
          <w:szCs w:val="24"/>
        </w:rPr>
        <w:t xml:space="preserve"> automatically </w:t>
      </w:r>
      <w:r>
        <w:rPr>
          <w:sz w:val="24"/>
          <w:szCs w:val="24"/>
        </w:rPr>
        <w:tab/>
      </w:r>
      <w:r>
        <w:rPr>
          <w:sz w:val="24"/>
          <w:szCs w:val="24"/>
        </w:rPr>
        <w:tab/>
      </w:r>
      <w:r>
        <w:rPr>
          <w:sz w:val="24"/>
          <w:szCs w:val="24"/>
        </w:rPr>
        <w:tab/>
        <w:t xml:space="preserve">qualified for the next State Fair as a Senior. It is highly recommended that they compete </w:t>
      </w:r>
      <w:r>
        <w:rPr>
          <w:sz w:val="24"/>
          <w:szCs w:val="24"/>
        </w:rPr>
        <w:tab/>
        <w:t>at the local level as a Senior to get a feel for the older division.</w:t>
      </w:r>
    </w:p>
    <w:p w:rsidR="00BF244D" w:rsidRDefault="00BF244D">
      <w:pPr>
        <w:pStyle w:val="BodyTextIndent"/>
        <w:ind w:left="0"/>
        <w:rPr>
          <w:sz w:val="24"/>
          <w:szCs w:val="24"/>
        </w:rPr>
      </w:pPr>
    </w:p>
    <w:p w:rsidR="00BF244D" w:rsidRDefault="00FB30B3">
      <w:pPr>
        <w:pStyle w:val="BodyTextIndent"/>
        <w:ind w:left="1080"/>
        <w:rPr>
          <w:sz w:val="24"/>
          <w:szCs w:val="24"/>
          <w:u w:val="single"/>
        </w:rPr>
      </w:pPr>
      <w:r>
        <w:rPr>
          <w:b/>
          <w:bCs/>
          <w:sz w:val="24"/>
          <w:szCs w:val="24"/>
        </w:rPr>
        <w:t xml:space="preserve">Senior Division Championship: </w:t>
      </w:r>
      <w:r>
        <w:rPr>
          <w:sz w:val="24"/>
          <w:szCs w:val="24"/>
        </w:rPr>
        <w:t>There will be 9 finalists in competition. All f</w:t>
      </w:r>
      <w:r>
        <w:rPr>
          <w:sz w:val="24"/>
          <w:szCs w:val="24"/>
        </w:rPr>
        <w:t xml:space="preserve">inalists in the Senior division must sit out one year - they cannot perform as an individual or in a group during the next year. They also must re-qualify when returning after the one-year absence, and be 21 years old or less.  The “Grand Champion” of the </w:t>
      </w:r>
      <w:r>
        <w:rPr>
          <w:sz w:val="24"/>
          <w:szCs w:val="24"/>
        </w:rPr>
        <w:t>Senior division is no longer allowed to compete in the Bill Riley Talent Search at the local or State Fair level.</w:t>
      </w:r>
    </w:p>
    <w:p w:rsidR="00BF244D" w:rsidRDefault="00BF244D">
      <w:pPr>
        <w:pStyle w:val="BodyTextIndent"/>
        <w:ind w:left="0"/>
        <w:rPr>
          <w:sz w:val="24"/>
          <w:szCs w:val="24"/>
        </w:rPr>
      </w:pPr>
    </w:p>
    <w:p w:rsidR="00BF244D" w:rsidRDefault="00BF244D">
      <w:pPr>
        <w:pStyle w:val="BodyTextIndent"/>
        <w:ind w:left="720"/>
        <w:rPr>
          <w:sz w:val="24"/>
          <w:szCs w:val="24"/>
        </w:rPr>
      </w:pPr>
    </w:p>
    <w:p w:rsidR="00BF244D" w:rsidRDefault="00BF244D">
      <w:pPr>
        <w:pStyle w:val="BodyTextIndent"/>
        <w:ind w:left="0"/>
        <w:rPr>
          <w:sz w:val="24"/>
          <w:szCs w:val="24"/>
        </w:rPr>
      </w:pPr>
    </w:p>
    <w:p w:rsidR="00BF244D" w:rsidRDefault="00BF244D">
      <w:pPr>
        <w:pStyle w:val="BodyTextIndent"/>
        <w:ind w:left="0"/>
        <w:rPr>
          <w:sz w:val="24"/>
          <w:szCs w:val="24"/>
        </w:rPr>
      </w:pPr>
    </w:p>
    <w:p w:rsidR="00BF244D" w:rsidRDefault="00BF244D">
      <w:pPr>
        <w:pStyle w:val="BodyTextIndent"/>
        <w:ind w:left="0"/>
        <w:rPr>
          <w:sz w:val="24"/>
          <w:szCs w:val="24"/>
        </w:rPr>
      </w:pPr>
    </w:p>
    <w:p w:rsidR="00BF244D" w:rsidRDefault="00FB30B3">
      <w:pPr>
        <w:widowControl w:val="0"/>
        <w:ind w:firstLine="360"/>
        <w:rPr>
          <w:b/>
          <w:bCs/>
          <w:color w:val="1A1A1A"/>
          <w:sz w:val="24"/>
          <w:szCs w:val="24"/>
          <w:u w:color="1A1A1A"/>
        </w:rPr>
      </w:pPr>
      <w:r>
        <w:rPr>
          <w:b/>
          <w:bCs/>
          <w:color w:val="1A1A1A"/>
          <w:sz w:val="24"/>
          <w:szCs w:val="24"/>
          <w:u w:color="1A1A1A"/>
        </w:rPr>
        <w:t>Bill Riley, Jr.</w:t>
      </w:r>
      <w:r>
        <w:rPr>
          <w:color w:val="1A1A1A"/>
          <w:sz w:val="24"/>
          <w:szCs w:val="24"/>
          <w:u w:color="1A1A1A"/>
        </w:rPr>
        <w:tab/>
      </w:r>
      <w:r>
        <w:rPr>
          <w:color w:val="1A1A1A"/>
          <w:sz w:val="24"/>
          <w:szCs w:val="24"/>
          <w:u w:color="1A1A1A"/>
        </w:rPr>
        <w:tab/>
        <w:t xml:space="preserve">   </w:t>
      </w:r>
      <w:r>
        <w:rPr>
          <w:b/>
          <w:bCs/>
          <w:color w:val="1A1A1A"/>
          <w:sz w:val="24"/>
          <w:szCs w:val="24"/>
          <w:u w:color="1A1A1A"/>
        </w:rPr>
        <w:t>Tonya Cook</w:t>
      </w:r>
      <w:r>
        <w:rPr>
          <w:b/>
          <w:bCs/>
          <w:color w:val="1A1A1A"/>
          <w:sz w:val="24"/>
          <w:szCs w:val="24"/>
          <w:u w:color="1A1A1A"/>
        </w:rPr>
        <w:tab/>
      </w:r>
      <w:r>
        <w:rPr>
          <w:b/>
          <w:bCs/>
          <w:color w:val="1A1A1A"/>
          <w:sz w:val="24"/>
          <w:szCs w:val="24"/>
          <w:u w:color="1A1A1A"/>
        </w:rPr>
        <w:tab/>
        <w:t xml:space="preserve">Heather </w:t>
      </w:r>
      <w:proofErr w:type="spellStart"/>
      <w:r>
        <w:rPr>
          <w:b/>
          <w:bCs/>
          <w:color w:val="1A1A1A"/>
          <w:sz w:val="24"/>
          <w:szCs w:val="24"/>
          <w:u w:color="1A1A1A"/>
        </w:rPr>
        <w:t>Torpy</w:t>
      </w:r>
      <w:proofErr w:type="spellEnd"/>
    </w:p>
    <w:p w:rsidR="00BF244D" w:rsidRDefault="00FB30B3">
      <w:pPr>
        <w:widowControl w:val="0"/>
        <w:ind w:firstLine="360"/>
        <w:rPr>
          <w:color w:val="1A1A1A"/>
          <w:sz w:val="24"/>
          <w:szCs w:val="24"/>
          <w:u w:color="1A1A1A"/>
        </w:rPr>
      </w:pPr>
      <w:r>
        <w:rPr>
          <w:color w:val="1A1A1A"/>
          <w:sz w:val="24"/>
          <w:szCs w:val="24"/>
          <w:u w:color="1A1A1A"/>
        </w:rPr>
        <w:t>President</w:t>
      </w:r>
      <w:r>
        <w:rPr>
          <w:color w:val="1A1A1A"/>
          <w:sz w:val="24"/>
          <w:szCs w:val="24"/>
          <w:u w:color="1A1A1A"/>
        </w:rPr>
        <w:tab/>
      </w:r>
      <w:r>
        <w:rPr>
          <w:color w:val="1A1A1A"/>
          <w:sz w:val="24"/>
          <w:szCs w:val="24"/>
          <w:u w:color="1A1A1A"/>
        </w:rPr>
        <w:tab/>
      </w:r>
      <w:r>
        <w:rPr>
          <w:color w:val="1A1A1A"/>
          <w:sz w:val="24"/>
          <w:szCs w:val="24"/>
          <w:u w:color="1A1A1A"/>
        </w:rPr>
        <w:tab/>
        <w:t xml:space="preserve">   Special Events Director</w:t>
      </w:r>
      <w:r>
        <w:rPr>
          <w:color w:val="1A1A1A"/>
          <w:sz w:val="24"/>
          <w:szCs w:val="24"/>
          <w:u w:color="1A1A1A"/>
        </w:rPr>
        <w:tab/>
        <w:t>Vice President, Marketing &amp; Communications</w:t>
      </w:r>
    </w:p>
    <w:p w:rsidR="00BF244D" w:rsidRDefault="00FB30B3">
      <w:pPr>
        <w:widowControl w:val="0"/>
        <w:ind w:firstLine="360"/>
        <w:rPr>
          <w:color w:val="1A1A1A"/>
          <w:sz w:val="24"/>
          <w:szCs w:val="24"/>
          <w:u w:color="1A1A1A"/>
        </w:rPr>
      </w:pPr>
      <w:r>
        <w:rPr>
          <w:color w:val="1A1A1A"/>
          <w:sz w:val="24"/>
          <w:szCs w:val="24"/>
          <w:u w:color="1A1A1A"/>
        </w:rPr>
        <w:t xml:space="preserve">Bill </w:t>
      </w:r>
      <w:r>
        <w:rPr>
          <w:color w:val="1A1A1A"/>
          <w:sz w:val="24"/>
          <w:szCs w:val="24"/>
          <w:u w:color="1A1A1A"/>
        </w:rPr>
        <w:t>Riley Talent Search</w:t>
      </w:r>
      <w:r>
        <w:rPr>
          <w:color w:val="1A1A1A"/>
          <w:sz w:val="24"/>
          <w:szCs w:val="24"/>
          <w:u w:color="1A1A1A"/>
        </w:rPr>
        <w:tab/>
        <w:t xml:space="preserve">   Iowa State Fair</w:t>
      </w:r>
      <w:r>
        <w:rPr>
          <w:color w:val="1A1A1A"/>
          <w:sz w:val="24"/>
          <w:szCs w:val="24"/>
          <w:u w:color="1A1A1A"/>
        </w:rPr>
        <w:tab/>
      </w:r>
      <w:r>
        <w:rPr>
          <w:color w:val="1A1A1A"/>
          <w:sz w:val="24"/>
          <w:szCs w:val="24"/>
          <w:u w:color="1A1A1A"/>
        </w:rPr>
        <w:tab/>
        <w:t>Bill Riley Talent Search</w:t>
      </w:r>
    </w:p>
    <w:p w:rsidR="00BF244D" w:rsidRDefault="00FB30B3">
      <w:pPr>
        <w:widowControl w:val="0"/>
        <w:ind w:firstLine="360"/>
        <w:rPr>
          <w:color w:val="1A1A1A"/>
          <w:sz w:val="24"/>
          <w:szCs w:val="24"/>
          <w:u w:color="1A1A1A"/>
        </w:rPr>
      </w:pPr>
      <w:r>
        <w:rPr>
          <w:color w:val="1A1A1A"/>
          <w:sz w:val="24"/>
          <w:szCs w:val="24"/>
          <w:u w:color="1A1A1A"/>
        </w:rPr>
        <w:t>(515)202-6232</w:t>
      </w:r>
      <w:r>
        <w:rPr>
          <w:color w:val="1A1A1A"/>
          <w:sz w:val="24"/>
          <w:szCs w:val="24"/>
          <w:u w:color="1A1A1A"/>
        </w:rPr>
        <w:tab/>
      </w:r>
      <w:r>
        <w:rPr>
          <w:color w:val="1A1A1A"/>
          <w:sz w:val="24"/>
          <w:szCs w:val="24"/>
          <w:u w:color="1A1A1A"/>
        </w:rPr>
        <w:tab/>
      </w:r>
      <w:proofErr w:type="gramStart"/>
      <w:r>
        <w:rPr>
          <w:color w:val="1A1A1A"/>
          <w:sz w:val="24"/>
          <w:szCs w:val="24"/>
          <w:u w:color="1A1A1A"/>
        </w:rPr>
        <w:t xml:space="preserve">   (</w:t>
      </w:r>
      <w:proofErr w:type="gramEnd"/>
      <w:r>
        <w:rPr>
          <w:color w:val="1A1A1A"/>
          <w:sz w:val="24"/>
          <w:szCs w:val="24"/>
          <w:u w:color="1A1A1A"/>
        </w:rPr>
        <w:t>515)262-3111, ext. 215</w:t>
      </w:r>
      <w:r>
        <w:rPr>
          <w:color w:val="1A1A1A"/>
          <w:sz w:val="24"/>
          <w:szCs w:val="24"/>
          <w:u w:color="1A1A1A"/>
        </w:rPr>
        <w:tab/>
        <w:t>(515)229-1821</w:t>
      </w:r>
    </w:p>
    <w:p w:rsidR="00BF244D" w:rsidRDefault="00FB30B3">
      <w:pPr>
        <w:widowControl w:val="0"/>
        <w:ind w:firstLine="360"/>
      </w:pPr>
      <w:hyperlink r:id="rId9" w:history="1">
        <w:r>
          <w:rPr>
            <w:rStyle w:val="Hyperlink0"/>
          </w:rPr>
          <w:t>rileystage@gmail.com</w:t>
        </w:r>
      </w:hyperlink>
      <w:r>
        <w:rPr>
          <w:rStyle w:val="None"/>
          <w:color w:val="1A1A1A"/>
          <w:sz w:val="24"/>
          <w:szCs w:val="24"/>
          <w:u w:color="1A1A1A"/>
        </w:rPr>
        <w:tab/>
        <w:t xml:space="preserve">   </w:t>
      </w:r>
      <w:hyperlink r:id="rId10" w:history="1">
        <w:r>
          <w:rPr>
            <w:rStyle w:val="Hyperlink0"/>
          </w:rPr>
          <w:t>tcook@iowastatefair.org</w:t>
        </w:r>
      </w:hyperlink>
      <w:r>
        <w:rPr>
          <w:rStyle w:val="None"/>
          <w:color w:val="1A1A1A"/>
          <w:sz w:val="24"/>
          <w:szCs w:val="24"/>
          <w:u w:color="1A1A1A"/>
        </w:rPr>
        <w:tab/>
      </w:r>
      <w:hyperlink r:id="rId11" w:history="1">
        <w:r>
          <w:rPr>
            <w:rStyle w:val="Hyperlink0"/>
          </w:rPr>
          <w:t>heathertorpy@gmail.com</w:t>
        </w:r>
      </w:hyperlink>
      <w:r>
        <w:rPr>
          <w:rStyle w:val="None"/>
          <w:color w:val="1A1A1A"/>
          <w:sz w:val="24"/>
          <w:szCs w:val="24"/>
          <w:u w:color="1A1A1A"/>
        </w:rPr>
        <w:t xml:space="preserve"> </w:t>
      </w:r>
      <w:bookmarkStart w:id="1" w:name="PictureBullets"/>
      <w:bookmarkEnd w:id="1"/>
    </w:p>
    <w:sectPr w:rsidR="00BF244D">
      <w:headerReference w:type="default" r:id="rId12"/>
      <w:footerReference w:type="default" r:id="rId13"/>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0B3" w:rsidRDefault="00FB30B3">
      <w:r>
        <w:separator/>
      </w:r>
    </w:p>
  </w:endnote>
  <w:endnote w:type="continuationSeparator" w:id="0">
    <w:p w:rsidR="00FB30B3" w:rsidRDefault="00FB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44D" w:rsidRDefault="00BF24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0B3" w:rsidRDefault="00FB30B3">
      <w:r>
        <w:separator/>
      </w:r>
    </w:p>
  </w:footnote>
  <w:footnote w:type="continuationSeparator" w:id="0">
    <w:p w:rsidR="00FB30B3" w:rsidRDefault="00FB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44D" w:rsidRDefault="00BF244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A6619"/>
    <w:multiLevelType w:val="hybridMultilevel"/>
    <w:tmpl w:val="3E9AF184"/>
    <w:styleLink w:val="List21"/>
    <w:lvl w:ilvl="0" w:tplc="118A44E8">
      <w:start w:val="1"/>
      <w:numFmt w:val="bullet"/>
      <w:lvlText w:val="·"/>
      <w:lvlJc w:val="left"/>
      <w:pPr>
        <w:ind w:left="14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E5218DC">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1C48F7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38E7032">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5DA13FA">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FC853D4">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006F00">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4FE97DC">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06F3AE">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3CBA6E0C"/>
    <w:multiLevelType w:val="hybridMultilevel"/>
    <w:tmpl w:val="2C86739A"/>
    <w:styleLink w:val="List1"/>
    <w:lvl w:ilvl="0" w:tplc="64FEF59A">
      <w:start w:val="1"/>
      <w:numFmt w:val="decimal"/>
      <w:lvlText w:val="%1."/>
      <w:lvlJc w:val="left"/>
      <w:pPr>
        <w:ind w:left="6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A30F53E">
      <w:start w:val="1"/>
      <w:numFmt w:val="lowerLetter"/>
      <w:lvlText w:val="%2."/>
      <w:lvlJc w:val="left"/>
      <w:pPr>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702514E">
      <w:start w:val="1"/>
      <w:numFmt w:val="lowerRoman"/>
      <w:lvlText w:val="%3."/>
      <w:lvlJc w:val="left"/>
      <w:pPr>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7623F2A">
      <w:start w:val="1"/>
      <w:numFmt w:val="decimal"/>
      <w:lvlText w:val="%4."/>
      <w:lvlJc w:val="left"/>
      <w:pPr>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DAC9556">
      <w:start w:val="1"/>
      <w:numFmt w:val="lowerLetter"/>
      <w:lvlText w:val="%5."/>
      <w:lvlJc w:val="left"/>
      <w:pPr>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F30EBB0">
      <w:start w:val="1"/>
      <w:numFmt w:val="lowerRoman"/>
      <w:lvlText w:val="%6."/>
      <w:lvlJc w:val="left"/>
      <w:pPr>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1BE913A">
      <w:start w:val="1"/>
      <w:numFmt w:val="decimal"/>
      <w:lvlText w:val="%7."/>
      <w:lvlJc w:val="left"/>
      <w:pPr>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6C6B7E">
      <w:start w:val="1"/>
      <w:numFmt w:val="lowerLetter"/>
      <w:lvlText w:val="%8."/>
      <w:lvlJc w:val="left"/>
      <w:pPr>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2ECE7F2">
      <w:start w:val="1"/>
      <w:numFmt w:val="lowerRoman"/>
      <w:lvlText w:val="%9."/>
      <w:lvlJc w:val="left"/>
      <w:pPr>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00B189E"/>
    <w:multiLevelType w:val="hybridMultilevel"/>
    <w:tmpl w:val="118457CC"/>
    <w:styleLink w:val="List31"/>
    <w:lvl w:ilvl="0" w:tplc="B2F01436">
      <w:start w:val="1"/>
      <w:numFmt w:val="bullet"/>
      <w:lvlText w:val="·"/>
      <w:lvlJc w:val="left"/>
      <w:pPr>
        <w:ind w:left="14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1C8841A">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DD2AED8">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368372E">
      <w:start w:val="1"/>
      <w:numFmt w:val="bullet"/>
      <w:lvlText w:val="·"/>
      <w:lvlJc w:val="left"/>
      <w:pPr>
        <w:ind w:left="357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414F8C0">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AA510E">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9BA2E0E">
      <w:start w:val="1"/>
      <w:numFmt w:val="bullet"/>
      <w:lvlText w:val="·"/>
      <w:lvlJc w:val="left"/>
      <w:pPr>
        <w:ind w:left="573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3C08AEC">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594DE7E">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2041C7D"/>
    <w:multiLevelType w:val="hybridMultilevel"/>
    <w:tmpl w:val="2C86739A"/>
    <w:numStyleLink w:val="List1"/>
  </w:abstractNum>
  <w:abstractNum w:abstractNumId="4" w15:restartNumberingAfterBreak="0">
    <w:nsid w:val="58C3777E"/>
    <w:multiLevelType w:val="hybridMultilevel"/>
    <w:tmpl w:val="3E9AF184"/>
    <w:numStyleLink w:val="List21"/>
  </w:abstractNum>
  <w:abstractNum w:abstractNumId="5" w15:restartNumberingAfterBreak="0">
    <w:nsid w:val="6FE57868"/>
    <w:multiLevelType w:val="hybridMultilevel"/>
    <w:tmpl w:val="118457CC"/>
    <w:numStyleLink w:val="List31"/>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4D"/>
    <w:rsid w:val="00744B33"/>
    <w:rsid w:val="00BF244D"/>
    <w:rsid w:val="00FB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647E7-BE91-4EF2-A7A8-1D48A40C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eastAsia="Arial" w:hAnsi="Arial" w:cs="Arial"/>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spacing w:after="120"/>
    </w:pPr>
    <w:rPr>
      <w:rFonts w:ascii="Arial" w:hAnsi="Arial" w:cs="Arial Unicode MS"/>
      <w:color w:val="000000"/>
      <w:sz w:val="22"/>
      <w:szCs w:val="22"/>
      <w:u w:color="000000"/>
    </w:rPr>
  </w:style>
  <w:style w:type="numbering" w:customStyle="1" w:styleId="List1">
    <w:name w:val="List 1"/>
    <w:pPr>
      <w:numPr>
        <w:numId w:val="1"/>
      </w:numPr>
    </w:pPr>
  </w:style>
  <w:style w:type="paragraph" w:styleId="BodyTextIndent">
    <w:name w:val="Body Text Indent"/>
    <w:pPr>
      <w:ind w:left="360"/>
    </w:pPr>
    <w:rPr>
      <w:rFonts w:ascii="Arial" w:eastAsia="Arial" w:hAnsi="Arial" w:cs="Arial"/>
      <w:color w:val="000000"/>
      <w:sz w:val="22"/>
      <w:szCs w:val="22"/>
      <w:u w:color="000000"/>
    </w:rPr>
  </w:style>
  <w:style w:type="paragraph" w:styleId="ListParagraph">
    <w:name w:val="List Paragraph"/>
    <w:pPr>
      <w:ind w:left="720"/>
    </w:pPr>
    <w:rPr>
      <w:rFonts w:ascii="Arial" w:eastAsia="Arial" w:hAnsi="Arial" w:cs="Arial"/>
      <w:color w:val="000000"/>
      <w:sz w:val="22"/>
      <w:szCs w:val="22"/>
      <w:u w:color="000000"/>
    </w:rPr>
  </w:style>
  <w:style w:type="numbering" w:customStyle="1" w:styleId="List21">
    <w:name w:val="List 21"/>
    <w:pPr>
      <w:numPr>
        <w:numId w:val="3"/>
      </w:numPr>
    </w:pPr>
  </w:style>
  <w:style w:type="numbering" w:customStyle="1" w:styleId="List31">
    <w:name w:val="List 31"/>
    <w:pPr>
      <w:numPr>
        <w:numId w:val="5"/>
      </w:numPr>
    </w:pPr>
  </w:style>
  <w:style w:type="paragraph" w:customStyle="1" w:styleId="FreeForm">
    <w:name w:val="Free Form"/>
    <w:rPr>
      <w:rFonts w:eastAsia="Times New Roman"/>
      <w:color w:val="000000"/>
      <w:u w:color="000000"/>
    </w:rPr>
  </w:style>
  <w:style w:type="character" w:customStyle="1" w:styleId="None">
    <w:name w:val="None"/>
  </w:style>
  <w:style w:type="character" w:customStyle="1" w:styleId="Hyperlink0">
    <w:name w:val="Hyperlink.0"/>
    <w:basedOn w:val="None"/>
    <w:rPr>
      <w:color w:val="011EA9"/>
      <w:sz w:val="24"/>
      <w:szCs w:val="24"/>
      <w:u w:val="single" w:color="011EA9"/>
    </w:rPr>
  </w:style>
  <w:style w:type="paragraph" w:styleId="BalloonText">
    <w:name w:val="Balloon Text"/>
    <w:basedOn w:val="Normal"/>
    <w:link w:val="BalloonTextChar"/>
    <w:uiPriority w:val="99"/>
    <w:semiHidden/>
    <w:unhideWhenUsed/>
    <w:rsid w:val="00744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33"/>
    <w:rPr>
      <w:rFonts w:ascii="Segoe UI" w:eastAsia="Arial"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thertorpy@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cook@iowastatefair.org" TargetMode="External"/><Relationship Id="rId4" Type="http://schemas.openxmlformats.org/officeDocument/2006/relationships/webSettings" Target="webSettings.xml"/><Relationship Id="rId9" Type="http://schemas.openxmlformats.org/officeDocument/2006/relationships/hyperlink" Target="mailto:rileystage@gmail.com"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Pevestorf, Kelly</dc:creator>
  <cp:lastModifiedBy>Pevestorf, Kelly</cp:lastModifiedBy>
  <cp:revision>2</cp:revision>
  <cp:lastPrinted>2019-06-17T13:43:00Z</cp:lastPrinted>
  <dcterms:created xsi:type="dcterms:W3CDTF">2019-06-17T13:43:00Z</dcterms:created>
  <dcterms:modified xsi:type="dcterms:W3CDTF">2019-06-17T13:43:00Z</dcterms:modified>
</cp:coreProperties>
</file>